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 w:val="21"/>
          <w:szCs w:val="21"/>
        </w:rPr>
      </w:pPr>
      <w:r>
        <w:rPr>
          <w:rFonts w:hint="eastAsia" w:asciiTheme="minorEastAsia" w:hAnsiTheme="minorEastAsia"/>
          <w:sz w:val="21"/>
          <w:szCs w:val="21"/>
        </w:rPr>
        <w:t>附件1</w:t>
      </w:r>
    </w:p>
    <w:p>
      <w:pPr>
        <w:widowControl w:val="0"/>
        <w:spacing w:after="0" w:line="240" w:lineRule="auto"/>
        <w:jc w:val="center"/>
        <w:rPr>
          <w:rFonts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rPr>
        <w:t>辽宁</w:t>
      </w:r>
      <w:r>
        <w:rPr>
          <w:rFonts w:hint="eastAsia" w:ascii="方正小标宋简体" w:hAnsi="方正小标宋简体" w:eastAsia="方正小标宋简体" w:cs="方正小标宋简体"/>
          <w:kern w:val="2"/>
          <w:sz w:val="32"/>
          <w:szCs w:val="32"/>
          <w:lang w:val="en-US" w:eastAsia="zh-CN"/>
        </w:rPr>
        <w:t>铁道</w:t>
      </w:r>
      <w:r>
        <w:rPr>
          <w:rFonts w:hint="eastAsia" w:ascii="方正小标宋简体" w:hAnsi="方正小标宋简体" w:eastAsia="方正小标宋简体" w:cs="方正小标宋简体"/>
          <w:kern w:val="2"/>
          <w:sz w:val="32"/>
          <w:szCs w:val="32"/>
        </w:rPr>
        <w:t>职业技术学院高职扩招专项考试</w:t>
      </w:r>
    </w:p>
    <w:p>
      <w:pPr>
        <w:widowControl w:val="0"/>
        <w:spacing w:after="0" w:line="240" w:lineRule="auto"/>
        <w:jc w:val="center"/>
        <w:rPr>
          <w:rFonts w:ascii="方正小标宋简体" w:hAnsi="方正小标宋简体" w:eastAsia="方正小标宋简体" w:cs="方正小标宋简体"/>
          <w:kern w:val="2"/>
          <w:sz w:val="32"/>
          <w:szCs w:val="32"/>
        </w:rPr>
      </w:pPr>
      <w:r>
        <w:rPr>
          <w:rFonts w:hint="eastAsia" w:ascii="方正小标宋简体" w:hAnsi="方正小标宋简体" w:eastAsia="方正小标宋简体" w:cs="方正小标宋简体"/>
          <w:kern w:val="2"/>
          <w:sz w:val="32"/>
          <w:szCs w:val="32"/>
        </w:rPr>
        <w:t>暨单独招生（第三批）招生考试应急预案</w:t>
      </w:r>
    </w:p>
    <w:p>
      <w:pPr>
        <w:widowControl w:val="0"/>
        <w:spacing w:after="0" w:line="240" w:lineRule="auto"/>
        <w:jc w:val="center"/>
        <w:rPr>
          <w:rFonts w:ascii="方正小标宋简体" w:hAnsi="方正小标宋简体" w:eastAsia="方正小标宋简体" w:cs="方正小标宋简体"/>
          <w:kern w:val="2"/>
          <w:sz w:val="32"/>
          <w:szCs w:val="32"/>
        </w:rPr>
      </w:pPr>
    </w:p>
    <w:p>
      <w:pPr>
        <w:snapToGrid w:val="0"/>
        <w:spacing w:before="156" w:beforeLines="50" w:after="156" w:afterLines="50"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为保证辽宁</w:t>
      </w:r>
      <w:r>
        <w:rPr>
          <w:rFonts w:hint="eastAsia" w:asciiTheme="minorEastAsia" w:hAnsiTheme="minorEastAsia"/>
          <w:sz w:val="28"/>
          <w:szCs w:val="28"/>
          <w:lang w:val="en-US" w:eastAsia="zh-CN"/>
        </w:rPr>
        <w:t>铁道</w:t>
      </w:r>
      <w:r>
        <w:rPr>
          <w:rFonts w:hint="eastAsia" w:asciiTheme="minorEastAsia" w:hAnsiTheme="minorEastAsia"/>
          <w:sz w:val="28"/>
          <w:szCs w:val="28"/>
        </w:rPr>
        <w:t>职业技术学院</w:t>
      </w:r>
      <w:r>
        <w:rPr>
          <w:rFonts w:hint="eastAsia" w:asciiTheme="minorEastAsia" w:hAnsiTheme="minorEastAsia"/>
          <w:sz w:val="28"/>
          <w:szCs w:val="28"/>
          <w:lang w:val="en-US" w:eastAsia="zh-CN"/>
        </w:rPr>
        <w:t>高职扩招</w:t>
      </w:r>
      <w:r>
        <w:rPr>
          <w:rFonts w:hint="eastAsia" w:asciiTheme="minorEastAsia" w:hAnsiTheme="minorEastAsia"/>
          <w:sz w:val="28"/>
          <w:szCs w:val="28"/>
        </w:rPr>
        <w:t>考试顺利进行，现将可能发生的紧急事件进行预案，并提出相应的处理意见。</w:t>
      </w:r>
    </w:p>
    <w:p>
      <w:pPr>
        <w:snapToGrid w:val="0"/>
        <w:spacing w:line="360" w:lineRule="auto"/>
        <w:ind w:firstLine="562" w:firstLineChars="200"/>
        <w:contextualSpacing/>
        <w:rPr>
          <w:rFonts w:asciiTheme="minorEastAsia" w:hAnsiTheme="minorEastAsia"/>
          <w:b/>
          <w:sz w:val="28"/>
          <w:szCs w:val="28"/>
        </w:rPr>
      </w:pPr>
      <w:r>
        <w:rPr>
          <w:rFonts w:hint="eastAsia" w:asciiTheme="minorEastAsia" w:hAnsiTheme="minorEastAsia"/>
          <w:b/>
          <w:sz w:val="28"/>
          <w:szCs w:val="28"/>
        </w:rPr>
        <w:t>一、指导思想</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建立、健全应急处置机制，提高应急处理能力，提高考试管理水平，保障单独招生考试顺利、平稳进行。</w:t>
      </w:r>
    </w:p>
    <w:p>
      <w:pPr>
        <w:snapToGrid w:val="0"/>
        <w:spacing w:line="360" w:lineRule="auto"/>
        <w:ind w:firstLine="562" w:firstLineChars="200"/>
        <w:contextualSpacing/>
        <w:rPr>
          <w:rFonts w:asciiTheme="minorEastAsia" w:hAnsiTheme="minorEastAsia"/>
          <w:b/>
          <w:sz w:val="28"/>
          <w:szCs w:val="28"/>
        </w:rPr>
      </w:pPr>
      <w:r>
        <w:rPr>
          <w:rFonts w:hint="eastAsia" w:asciiTheme="minorEastAsia" w:hAnsiTheme="minorEastAsia"/>
          <w:b/>
          <w:sz w:val="28"/>
          <w:szCs w:val="28"/>
        </w:rPr>
        <w:t>二、适用范围</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本预案主要适用于</w:t>
      </w:r>
      <w:r>
        <w:rPr>
          <w:rFonts w:hint="eastAsia" w:asciiTheme="minorEastAsia" w:hAnsiTheme="minorEastAsia"/>
          <w:sz w:val="28"/>
          <w:szCs w:val="28"/>
          <w:lang w:val="en-US" w:eastAsia="zh-CN"/>
        </w:rPr>
        <w:t>高职扩招</w:t>
      </w:r>
      <w:r>
        <w:rPr>
          <w:rFonts w:hint="eastAsia" w:asciiTheme="minorEastAsia" w:hAnsiTheme="minorEastAsia"/>
          <w:sz w:val="28"/>
          <w:szCs w:val="28"/>
        </w:rPr>
        <w:t>考试中发生的偶发事件。偶发事件指考试过程中偶然发生的一般性事件。</w:t>
      </w:r>
    </w:p>
    <w:p>
      <w:pPr>
        <w:snapToGrid w:val="0"/>
        <w:spacing w:line="360" w:lineRule="auto"/>
        <w:ind w:firstLine="562" w:firstLineChars="200"/>
        <w:contextualSpacing/>
        <w:rPr>
          <w:rFonts w:asciiTheme="minorEastAsia" w:hAnsiTheme="minorEastAsia"/>
          <w:b/>
          <w:sz w:val="28"/>
          <w:szCs w:val="28"/>
        </w:rPr>
      </w:pPr>
      <w:r>
        <w:rPr>
          <w:rFonts w:hint="eastAsia" w:asciiTheme="minorEastAsia" w:hAnsiTheme="minorEastAsia"/>
          <w:b/>
          <w:sz w:val="28"/>
          <w:szCs w:val="28"/>
        </w:rPr>
        <w:t>三、值班制度</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各部门必须按规定建立考试值班制度，建立及时、有效的通讯保障体系。</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（一）试卷保密室值班制度及电话</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试卷保密室自接卷之日起至试卷送走之日止，24小时值班，设专用值班电话并保证随时有人接听。</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（二）考试期间值班制度及电话</w:t>
      </w:r>
    </w:p>
    <w:p>
      <w:pPr>
        <w:snapToGrid w:val="0"/>
        <w:spacing w:line="360" w:lineRule="auto"/>
        <w:ind w:firstLine="560" w:firstLineChars="200"/>
        <w:contextualSpacing/>
        <w:rPr>
          <w:rFonts w:asciiTheme="minorEastAsia" w:hAnsiTheme="minorEastAsia"/>
          <w:sz w:val="28"/>
          <w:szCs w:val="28"/>
        </w:rPr>
      </w:pPr>
      <w:r>
        <w:rPr>
          <w:rFonts w:hint="eastAsia" w:asciiTheme="minorEastAsia" w:hAnsiTheme="minorEastAsia"/>
          <w:sz w:val="28"/>
          <w:szCs w:val="28"/>
        </w:rPr>
        <w:t>为保证联络畅通、信息及时传达，考试期间实行24小时值班制度，各级招生考试机构需配备三部专用电话指定专门联系人，确保任何情况下不失去联系。</w:t>
      </w:r>
    </w:p>
    <w:p>
      <w:pPr>
        <w:snapToGrid w:val="0"/>
        <w:spacing w:before="156" w:beforeLines="50" w:after="156" w:afterLines="50" w:line="360" w:lineRule="auto"/>
        <w:ind w:firstLine="562" w:firstLineChars="200"/>
        <w:contextualSpacing/>
        <w:rPr>
          <w:rFonts w:asciiTheme="minorEastAsia" w:hAnsiTheme="minorEastAsia"/>
          <w:b/>
          <w:sz w:val="28"/>
          <w:szCs w:val="28"/>
        </w:rPr>
      </w:pPr>
      <w:r>
        <w:rPr>
          <w:rFonts w:hint="eastAsia" w:asciiTheme="minorEastAsia" w:hAnsiTheme="minorEastAsia"/>
          <w:b/>
          <w:sz w:val="28"/>
          <w:szCs w:val="28"/>
        </w:rPr>
        <w:t>四、相关应急事件及处理意见</w:t>
      </w:r>
      <w:r>
        <w:rPr>
          <w:rFonts w:asciiTheme="minorEastAsia" w:hAnsiTheme="minorEastAsia"/>
          <w:b/>
          <w:sz w:val="28"/>
          <w:szCs w:val="28"/>
        </w:rPr>
        <w:t xml:space="preserve"> </w:t>
      </w:r>
    </w:p>
    <w:p>
      <w:pPr>
        <w:snapToGrid w:val="0"/>
        <w:spacing w:line="360" w:lineRule="auto"/>
        <w:ind w:firstLine="560" w:firstLineChars="200"/>
        <w:contextualSpacing/>
        <w:rPr>
          <w:rFonts w:asciiTheme="minorEastAsia" w:hAnsiTheme="minorEastAsia"/>
          <w:sz w:val="28"/>
          <w:szCs w:val="28"/>
        </w:rPr>
      </w:pPr>
      <w:r>
        <w:rPr>
          <w:rFonts w:asciiTheme="minorEastAsia" w:hAnsiTheme="minorEastAsia"/>
          <w:sz w:val="28"/>
          <w:szCs w:val="28"/>
        </w:rPr>
        <w:t>1.</w:t>
      </w:r>
      <w:r>
        <w:rPr>
          <w:rFonts w:hint="eastAsia" w:asciiTheme="minorEastAsia" w:hAnsiTheme="minorEastAsia"/>
          <w:sz w:val="28"/>
          <w:szCs w:val="28"/>
        </w:rPr>
        <w:t>在考试过程中爆发传染病，及时上报，并配合地方政府和卫生防疫部门的工作，进行考点隔离、人员隔离或者采取地方地方政府和卫生防疫部门要求的其他措施，防止疫情扩散。</w:t>
      </w:r>
    </w:p>
    <w:p>
      <w:pPr>
        <w:snapToGrid w:val="0"/>
        <w:spacing w:line="360" w:lineRule="auto"/>
        <w:ind w:firstLine="560" w:firstLineChars="200"/>
        <w:contextualSpacing/>
        <w:rPr>
          <w:rFonts w:asciiTheme="minorEastAsia" w:hAnsiTheme="minorEastAsia"/>
          <w:sz w:val="28"/>
          <w:szCs w:val="28"/>
        </w:rPr>
      </w:pPr>
      <w:r>
        <w:rPr>
          <w:rFonts w:asciiTheme="minorEastAsia" w:hAnsiTheme="minorEastAsia"/>
          <w:sz w:val="28"/>
          <w:szCs w:val="28"/>
        </w:rPr>
        <w:t>2.</w:t>
      </w:r>
      <w:r>
        <w:rPr>
          <w:rFonts w:hint="eastAsia" w:asciiTheme="minorEastAsia" w:hAnsiTheme="minorEastAsia"/>
          <w:sz w:val="28"/>
          <w:szCs w:val="28"/>
        </w:rPr>
        <w:t>在考试过程中发生由于交通事故、考试组织和管理或其他原因，导致大量考生无法按时到达考点时，应安抚考生情绪，将不利因素的负面影响降至最低，并上报相关部门申请保留该批考生该场次考试资格，择期启用备用卷免费参加该科目考试。</w:t>
      </w:r>
    </w:p>
    <w:p>
      <w:pPr>
        <w:snapToGrid w:val="0"/>
        <w:spacing w:line="360" w:lineRule="auto"/>
        <w:ind w:firstLine="560" w:firstLineChars="200"/>
        <w:contextualSpacing/>
        <w:rPr>
          <w:rFonts w:asciiTheme="minorEastAsia" w:hAnsiTheme="minorEastAsia"/>
          <w:sz w:val="28"/>
          <w:szCs w:val="28"/>
        </w:rPr>
      </w:pPr>
      <w:r>
        <w:rPr>
          <w:rFonts w:asciiTheme="minorEastAsia" w:hAnsiTheme="minorEastAsia"/>
          <w:sz w:val="28"/>
          <w:szCs w:val="28"/>
        </w:rPr>
        <w:t>3.</w:t>
      </w:r>
      <w:r>
        <w:rPr>
          <w:rFonts w:hint="eastAsia" w:asciiTheme="minorEastAsia" w:hAnsiTheme="minorEastAsia"/>
          <w:sz w:val="28"/>
          <w:szCs w:val="28"/>
        </w:rPr>
        <w:t>在考试过程中发生考生集体作弊，集体罢考，集体闹事，围攻，冲击考点，殴打考点工作人员，损毁公共财产等情况导致考点秩序混乱，管理失控时，应尽力组织事态蔓延，将不利因素的负面影响降至最低，并及时上报。应对考生进行劝解和教育。如果考生不服从劝解，应终止该场次考试，立即向公安机关报警，不允许涉案人员离开考场，并按照有关考务规定进行详细记录。</w:t>
      </w:r>
    </w:p>
    <w:p>
      <w:pPr>
        <w:snapToGrid w:val="0"/>
        <w:spacing w:line="360" w:lineRule="auto"/>
        <w:ind w:firstLine="560" w:firstLineChars="200"/>
        <w:contextualSpacing/>
        <w:rPr>
          <w:rFonts w:asciiTheme="minorEastAsia" w:hAnsiTheme="minorEastAsia"/>
          <w:sz w:val="28"/>
          <w:szCs w:val="28"/>
        </w:rPr>
      </w:pPr>
      <w:r>
        <w:rPr>
          <w:rFonts w:asciiTheme="minorEastAsia" w:hAnsiTheme="minorEastAsia"/>
          <w:sz w:val="28"/>
          <w:szCs w:val="28"/>
        </w:rPr>
        <w:t>4.</w:t>
      </w:r>
      <w:r>
        <w:rPr>
          <w:rFonts w:hint="eastAsia" w:asciiTheme="minorEastAsia" w:hAnsiTheme="minorEastAsia"/>
          <w:sz w:val="28"/>
          <w:szCs w:val="28"/>
        </w:rPr>
        <w:t>在考试过程中发生其他不可预测的重大事件时，应根据具体情况采取必要措施将不利因素的负面影响降至最低并及时上报。</w:t>
      </w:r>
    </w:p>
    <w:p>
      <w:pPr>
        <w:snapToGrid w:val="0"/>
        <w:spacing w:line="360" w:lineRule="auto"/>
        <w:ind w:firstLine="560" w:firstLineChars="200"/>
        <w:contextualSpacing/>
        <w:rPr>
          <w:rFonts w:asciiTheme="minorEastAsia" w:hAnsiTheme="minorEastAsia"/>
          <w:sz w:val="28"/>
          <w:szCs w:val="28"/>
        </w:rPr>
      </w:pPr>
      <w:r>
        <w:rPr>
          <w:rFonts w:asciiTheme="minorEastAsia" w:hAnsiTheme="minorEastAsia"/>
          <w:sz w:val="28"/>
          <w:szCs w:val="28"/>
        </w:rPr>
        <w:t>5.</w:t>
      </w:r>
      <w:r>
        <w:rPr>
          <w:rFonts w:hint="eastAsia" w:asciiTheme="minorEastAsia" w:hAnsiTheme="minorEastAsia"/>
          <w:sz w:val="28"/>
          <w:szCs w:val="28"/>
        </w:rPr>
        <w:t>在考试过程中发生突然停电时，应做好考生安抚工作，应立即启用备用电源，并保证</w:t>
      </w:r>
      <w:r>
        <w:rPr>
          <w:rFonts w:asciiTheme="minorEastAsia" w:hAnsiTheme="minorEastAsia"/>
          <w:sz w:val="28"/>
          <w:szCs w:val="28"/>
        </w:rPr>
        <w:t>考试</w:t>
      </w:r>
      <w:r>
        <w:rPr>
          <w:rFonts w:hint="eastAsia" w:asciiTheme="minorEastAsia" w:hAnsiTheme="minorEastAsia"/>
          <w:sz w:val="28"/>
          <w:szCs w:val="28"/>
        </w:rPr>
        <w:t>正常进行。如果属于区域大面积停电，应与相关部门进行协调，确认恢复供电时间</w:t>
      </w:r>
      <w:bookmarkStart w:id="0" w:name="_GoBack"/>
      <w:bookmarkEnd w:id="0"/>
      <w:r>
        <w:rPr>
          <w:rFonts w:hint="eastAsia" w:asciiTheme="minorEastAsia" w:hAnsiTheme="minorEastAsia"/>
          <w:sz w:val="28"/>
          <w:szCs w:val="28"/>
        </w:rPr>
        <w:t>。考点应急领导小组根据上级应急领导小组的指示，保留该批考生该场次考试资格，择期启用备用卷，免费参加该科目考试。</w:t>
      </w:r>
    </w:p>
    <w:p>
      <w:pPr>
        <w:snapToGrid w:val="0"/>
        <w:spacing w:before="156" w:beforeLines="50" w:after="156" w:afterLines="50" w:line="360" w:lineRule="auto"/>
        <w:ind w:firstLine="562" w:firstLineChars="200"/>
        <w:contextualSpacing/>
        <w:rPr>
          <w:rFonts w:asciiTheme="minorEastAsia" w:hAnsiTheme="minorEastAsia"/>
          <w:b/>
          <w:sz w:val="28"/>
          <w:szCs w:val="28"/>
        </w:rPr>
      </w:pPr>
      <w:r>
        <w:rPr>
          <w:rFonts w:hint="eastAsia" w:asciiTheme="minorEastAsia" w:hAnsiTheme="minorEastAsia"/>
          <w:b/>
          <w:sz w:val="28"/>
          <w:szCs w:val="28"/>
        </w:rPr>
        <w:t>五、考场偶发事件处理办法</w:t>
      </w:r>
    </w:p>
    <w:tbl>
      <w:tblPr>
        <w:tblStyle w:val="18"/>
        <w:tblW w:w="86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1523"/>
        <w:gridCol w:w="4381"/>
        <w:gridCol w:w="2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502"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523"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偶发事件</w:t>
            </w:r>
          </w:p>
        </w:tc>
        <w:tc>
          <w:tcPr>
            <w:tcW w:w="6673" w:type="dxa"/>
            <w:gridSpan w:val="2"/>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处理办法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02" w:type="dxa"/>
            <w:vMerge w:val="continue"/>
            <w:vAlign w:val="center"/>
          </w:tcPr>
          <w:p>
            <w:pPr>
              <w:spacing w:line="360" w:lineRule="auto"/>
              <w:jc w:val="center"/>
              <w:rPr>
                <w:rFonts w:asciiTheme="minorEastAsia" w:hAnsiTheme="minorEastAsia"/>
                <w:sz w:val="24"/>
                <w:szCs w:val="24"/>
              </w:rPr>
            </w:pPr>
          </w:p>
        </w:tc>
        <w:tc>
          <w:tcPr>
            <w:tcW w:w="1523" w:type="dxa"/>
            <w:vMerge w:val="continue"/>
            <w:vAlign w:val="center"/>
          </w:tcPr>
          <w:p>
            <w:pPr>
              <w:spacing w:line="360" w:lineRule="auto"/>
              <w:jc w:val="center"/>
              <w:rPr>
                <w:rFonts w:asciiTheme="minorEastAsia" w:hAnsiTheme="minorEastAsia"/>
                <w:sz w:val="24"/>
                <w:szCs w:val="24"/>
              </w:rPr>
            </w:pPr>
          </w:p>
        </w:tc>
        <w:tc>
          <w:tcPr>
            <w:tcW w:w="4381"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监考员</w:t>
            </w:r>
          </w:p>
        </w:tc>
        <w:tc>
          <w:tcPr>
            <w:tcW w:w="229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主考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50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523" w:type="dxa"/>
            <w:vAlign w:val="center"/>
          </w:tcPr>
          <w:p>
            <w:pPr>
              <w:spacing w:line="360" w:lineRule="auto"/>
              <w:rPr>
                <w:rFonts w:asciiTheme="minorEastAsia" w:hAnsiTheme="minorEastAsia"/>
                <w:sz w:val="24"/>
                <w:szCs w:val="24"/>
              </w:rPr>
            </w:pPr>
            <w:r>
              <w:rPr>
                <w:rFonts w:asciiTheme="minorEastAsia" w:hAnsiTheme="minorEastAsia"/>
                <w:sz w:val="24"/>
                <w:szCs w:val="24"/>
              </w:rPr>
              <w:t>考生遗失有关考试证件</w:t>
            </w:r>
          </w:p>
        </w:tc>
        <w:tc>
          <w:tcPr>
            <w:tcW w:w="4381"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先对照考生相貌，若与考场座位表上照片相符，经考点主考批准可安排考生进场考试，但考生必须出具相关有效证明材料。</w:t>
            </w:r>
          </w:p>
        </w:tc>
        <w:tc>
          <w:tcPr>
            <w:tcW w:w="2292" w:type="dxa"/>
            <w:vAlign w:val="center"/>
          </w:tcPr>
          <w:p>
            <w:pPr>
              <w:spacing w:line="360" w:lineRule="auto"/>
              <w:rPr>
                <w:rFonts w:asciiTheme="minorEastAsia" w:hAnsiTheme="minorEastAsia"/>
                <w:sz w:val="24"/>
                <w:szCs w:val="24"/>
              </w:rPr>
            </w:pPr>
            <w:r>
              <w:rPr>
                <w:rFonts w:asciiTheme="minorEastAsia" w:hAnsiTheme="minorEastAsia"/>
                <w:sz w:val="24"/>
                <w:szCs w:val="24"/>
              </w:rPr>
              <w:t>掌握无准考证进场考生情况，遗失证件的，要求考生出具相关的有效证明材料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50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1523" w:type="dxa"/>
            <w:vAlign w:val="center"/>
          </w:tcPr>
          <w:p>
            <w:pPr>
              <w:spacing w:line="360" w:lineRule="auto"/>
              <w:rPr>
                <w:rFonts w:asciiTheme="minorEastAsia" w:hAnsiTheme="minorEastAsia"/>
                <w:sz w:val="24"/>
                <w:szCs w:val="24"/>
              </w:rPr>
            </w:pPr>
            <w:r>
              <w:rPr>
                <w:rFonts w:asciiTheme="minorEastAsia" w:hAnsiTheme="minorEastAsia"/>
                <w:sz w:val="24"/>
                <w:szCs w:val="24"/>
              </w:rPr>
              <w:t>发现考生将规定以外物品带入考场</w:t>
            </w:r>
          </w:p>
        </w:tc>
        <w:tc>
          <w:tcPr>
            <w:tcW w:w="4381" w:type="dxa"/>
            <w:vAlign w:val="center"/>
          </w:tcPr>
          <w:p>
            <w:pPr>
              <w:spacing w:line="360" w:lineRule="auto"/>
              <w:rPr>
                <w:rFonts w:asciiTheme="minorEastAsia" w:hAnsiTheme="minorEastAsia"/>
                <w:sz w:val="24"/>
                <w:szCs w:val="24"/>
              </w:rPr>
            </w:pPr>
            <w:r>
              <w:rPr>
                <w:rFonts w:asciiTheme="minorEastAsia" w:hAnsiTheme="minorEastAsia"/>
                <w:sz w:val="24"/>
                <w:szCs w:val="24"/>
              </w:rPr>
              <w:t>在考前提出要求，开考后仍不交送指定地点的，所带物品应予暂扣并如实记入考场记录单。</w:t>
            </w:r>
          </w:p>
        </w:tc>
        <w:tc>
          <w:tcPr>
            <w:tcW w:w="2292" w:type="dxa"/>
            <w:vAlign w:val="center"/>
          </w:tcPr>
          <w:p>
            <w:pPr>
              <w:spacing w:line="360" w:lineRule="auto"/>
              <w:rPr>
                <w:rFonts w:asciiTheme="minorEastAsia" w:hAnsiTheme="minorEastAsia"/>
                <w:sz w:val="24"/>
                <w:szCs w:val="24"/>
              </w:rPr>
            </w:pPr>
            <w:r>
              <w:rPr>
                <w:rFonts w:asciiTheme="minorEastAsia" w:hAnsiTheme="minorEastAsia"/>
                <w:sz w:val="24"/>
                <w:szCs w:val="24"/>
              </w:rPr>
              <w:t>核实具体情况，并记录在考试情况报告单上。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1523" w:type="dxa"/>
            <w:vAlign w:val="center"/>
          </w:tcPr>
          <w:p>
            <w:pPr>
              <w:spacing w:line="360" w:lineRule="auto"/>
              <w:rPr>
                <w:rFonts w:asciiTheme="minorEastAsia" w:hAnsiTheme="minorEastAsia"/>
                <w:sz w:val="24"/>
                <w:szCs w:val="24"/>
              </w:rPr>
            </w:pPr>
            <w:r>
              <w:rPr>
                <w:rFonts w:asciiTheme="minorEastAsia" w:hAnsiTheme="minorEastAsia"/>
                <w:sz w:val="24"/>
                <w:szCs w:val="24"/>
              </w:rPr>
              <w:t>考生在考场内发生晕场、突发疾病等突发情况</w:t>
            </w:r>
          </w:p>
        </w:tc>
        <w:tc>
          <w:tcPr>
            <w:tcW w:w="4381" w:type="dxa"/>
            <w:vAlign w:val="center"/>
          </w:tcPr>
          <w:p>
            <w:pPr>
              <w:spacing w:line="360" w:lineRule="auto"/>
              <w:rPr>
                <w:rFonts w:asciiTheme="minorEastAsia" w:hAnsiTheme="minorEastAsia"/>
                <w:sz w:val="24"/>
                <w:szCs w:val="24"/>
              </w:rPr>
            </w:pPr>
            <w:r>
              <w:rPr>
                <w:rFonts w:asciiTheme="minorEastAsia" w:hAnsiTheme="minorEastAsia"/>
                <w:sz w:val="24"/>
                <w:szCs w:val="24"/>
              </w:rPr>
              <w:t>通过流动监考员报告考点主考，经简易治疗能坚持本场考试的，鼓励其坚持考试（所误时间不补）；难以坚持者，其退场治疗，但离开考场后不得在入场考试，记入考试记录单。</w:t>
            </w:r>
          </w:p>
        </w:tc>
        <w:tc>
          <w:tcPr>
            <w:tcW w:w="2292" w:type="dxa"/>
            <w:vAlign w:val="center"/>
          </w:tcPr>
          <w:p>
            <w:pPr>
              <w:spacing w:line="360" w:lineRule="auto"/>
              <w:rPr>
                <w:rFonts w:asciiTheme="minorEastAsia" w:hAnsiTheme="minorEastAsia"/>
                <w:sz w:val="24"/>
                <w:szCs w:val="24"/>
              </w:rPr>
            </w:pPr>
            <w:r>
              <w:rPr>
                <w:rFonts w:asciiTheme="minorEastAsia" w:hAnsiTheme="minorEastAsia"/>
                <w:sz w:val="24"/>
                <w:szCs w:val="24"/>
              </w:rPr>
              <w:t>指挥和监督医疗组予以就地治疗和送至就近医院治疗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1523" w:type="dxa"/>
            <w:vAlign w:val="center"/>
          </w:tcPr>
          <w:p>
            <w:pPr>
              <w:spacing w:line="360" w:lineRule="auto"/>
              <w:rPr>
                <w:rFonts w:asciiTheme="minorEastAsia" w:hAnsiTheme="minorEastAsia"/>
                <w:sz w:val="24"/>
                <w:szCs w:val="24"/>
              </w:rPr>
            </w:pPr>
            <w:r>
              <w:rPr>
                <w:rFonts w:asciiTheme="minorEastAsia" w:hAnsiTheme="minorEastAsia"/>
                <w:sz w:val="24"/>
                <w:szCs w:val="24"/>
              </w:rPr>
              <w:t>个别监考人员发生晕场、疾病情况</w:t>
            </w:r>
          </w:p>
        </w:tc>
        <w:tc>
          <w:tcPr>
            <w:tcW w:w="4381" w:type="dxa"/>
            <w:vAlign w:val="center"/>
          </w:tcPr>
          <w:p>
            <w:pPr>
              <w:spacing w:line="360" w:lineRule="auto"/>
              <w:rPr>
                <w:rFonts w:asciiTheme="minorEastAsia" w:hAnsiTheme="minorEastAsia"/>
                <w:sz w:val="24"/>
                <w:szCs w:val="24"/>
              </w:rPr>
            </w:pPr>
            <w:r>
              <w:rPr>
                <w:rFonts w:asciiTheme="minorEastAsia" w:hAnsiTheme="minorEastAsia"/>
                <w:sz w:val="24"/>
                <w:szCs w:val="24"/>
              </w:rPr>
              <w:t>通过流动监考员报告考点主考</w:t>
            </w:r>
          </w:p>
        </w:tc>
        <w:tc>
          <w:tcPr>
            <w:tcW w:w="2292" w:type="dxa"/>
            <w:vAlign w:val="center"/>
          </w:tcPr>
          <w:tbl>
            <w:tblPr>
              <w:tblStyle w:val="17"/>
              <w:tblW w:w="2076" w:type="dxa"/>
              <w:tblCellSpacing w:w="15" w:type="dxa"/>
              <w:tblInd w:w="0" w:type="dxa"/>
              <w:tblLayout w:type="fixed"/>
              <w:tblCellMar>
                <w:top w:w="15" w:type="dxa"/>
                <w:left w:w="15" w:type="dxa"/>
                <w:bottom w:w="15" w:type="dxa"/>
                <w:right w:w="15" w:type="dxa"/>
              </w:tblCellMar>
            </w:tblPr>
            <w:tblGrid>
              <w:gridCol w:w="81"/>
              <w:gridCol w:w="1995"/>
            </w:tblGrid>
            <w:tr>
              <w:tblPrEx>
                <w:tblLayout w:type="fixed"/>
                <w:tblCellMar>
                  <w:top w:w="15" w:type="dxa"/>
                  <w:left w:w="15" w:type="dxa"/>
                  <w:bottom w:w="15" w:type="dxa"/>
                  <w:right w:w="15" w:type="dxa"/>
                </w:tblCellMar>
              </w:tblPrEx>
              <w:trPr>
                <w:tblCellSpacing w:w="15" w:type="dxa"/>
              </w:trPr>
              <w:tc>
                <w:tcPr>
                  <w:tcW w:w="36" w:type="dxa"/>
                  <w:vAlign w:val="center"/>
                </w:tcPr>
                <w:p>
                  <w:pPr>
                    <w:spacing w:line="360" w:lineRule="auto"/>
                    <w:rPr>
                      <w:rFonts w:asciiTheme="minorEastAsia" w:hAnsiTheme="minorEastAsia"/>
                      <w:sz w:val="24"/>
                      <w:szCs w:val="24"/>
                    </w:rPr>
                  </w:pPr>
                </w:p>
              </w:tc>
              <w:tc>
                <w:tcPr>
                  <w:tcW w:w="1950" w:type="dxa"/>
                  <w:vAlign w:val="center"/>
                </w:tcPr>
                <w:p>
                  <w:pPr>
                    <w:spacing w:before="100" w:beforeAutospacing="1" w:after="100" w:afterAutospacing="1" w:line="360" w:lineRule="auto"/>
                    <w:rPr>
                      <w:rFonts w:asciiTheme="minorEastAsia" w:hAnsiTheme="minorEastAsia"/>
                      <w:sz w:val="24"/>
                      <w:szCs w:val="24"/>
                    </w:rPr>
                  </w:pPr>
                  <w:r>
                    <w:rPr>
                      <w:rFonts w:asciiTheme="minorEastAsia" w:hAnsiTheme="minorEastAsia"/>
                      <w:sz w:val="24"/>
                      <w:szCs w:val="24"/>
                    </w:rPr>
                    <w:t>及时安排治疗，并立即安排后备监考员接替改监考员工作</w:t>
                  </w:r>
                </w:p>
              </w:tc>
            </w:tr>
          </w:tbl>
          <w:p>
            <w:pPr>
              <w:spacing w:line="360" w:lineRule="auto"/>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1523" w:type="dxa"/>
            <w:vAlign w:val="center"/>
          </w:tcPr>
          <w:p>
            <w:pPr>
              <w:spacing w:line="360" w:lineRule="auto"/>
              <w:rPr>
                <w:rFonts w:asciiTheme="minorEastAsia" w:hAnsiTheme="minorEastAsia"/>
                <w:sz w:val="24"/>
                <w:szCs w:val="24"/>
              </w:rPr>
            </w:pPr>
            <w:r>
              <w:rPr>
                <w:rFonts w:asciiTheme="minorEastAsia" w:hAnsiTheme="minorEastAsia"/>
                <w:sz w:val="24"/>
                <w:szCs w:val="24"/>
              </w:rPr>
              <w:t>考场秩序遇到外来干扰</w:t>
            </w:r>
          </w:p>
        </w:tc>
        <w:tc>
          <w:tcPr>
            <w:tcW w:w="4381" w:type="dxa"/>
            <w:vAlign w:val="center"/>
          </w:tcPr>
          <w:p>
            <w:pPr>
              <w:spacing w:line="360" w:lineRule="auto"/>
              <w:rPr>
                <w:rFonts w:asciiTheme="minorEastAsia" w:hAnsiTheme="minorEastAsia"/>
                <w:sz w:val="24"/>
                <w:szCs w:val="24"/>
              </w:rPr>
            </w:pPr>
            <w:r>
              <w:rPr>
                <w:rFonts w:asciiTheme="minorEastAsia" w:hAnsiTheme="minorEastAsia"/>
                <w:sz w:val="24"/>
                <w:szCs w:val="24"/>
              </w:rPr>
              <w:t>尽力排除并立即通过流动监考员报告考点主考</w:t>
            </w:r>
          </w:p>
        </w:tc>
        <w:tc>
          <w:tcPr>
            <w:tcW w:w="2292" w:type="dxa"/>
            <w:vAlign w:val="center"/>
          </w:tcPr>
          <w:p>
            <w:pPr>
              <w:spacing w:line="360" w:lineRule="auto"/>
              <w:rPr>
                <w:rFonts w:asciiTheme="minorEastAsia" w:hAnsiTheme="minorEastAsia"/>
                <w:sz w:val="24"/>
                <w:szCs w:val="24"/>
              </w:rPr>
            </w:pPr>
            <w:r>
              <w:rPr>
                <w:rFonts w:asciiTheme="minorEastAsia" w:hAnsiTheme="minorEastAsia"/>
                <w:sz w:val="24"/>
                <w:szCs w:val="24"/>
              </w:rPr>
              <w:t>如无法排除，则请保卫部门协调解决，并及时上报。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5" w:hRule="atLeast"/>
        </w:trPr>
        <w:tc>
          <w:tcPr>
            <w:tcW w:w="50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6</w:t>
            </w:r>
          </w:p>
        </w:tc>
        <w:tc>
          <w:tcPr>
            <w:tcW w:w="1523" w:type="dxa"/>
            <w:vAlign w:val="center"/>
          </w:tcPr>
          <w:p>
            <w:pPr>
              <w:spacing w:line="360" w:lineRule="auto"/>
              <w:rPr>
                <w:rFonts w:asciiTheme="minorEastAsia" w:hAnsiTheme="minorEastAsia"/>
                <w:sz w:val="24"/>
                <w:szCs w:val="24"/>
              </w:rPr>
            </w:pPr>
            <w:r>
              <w:rPr>
                <w:rFonts w:asciiTheme="minorEastAsia" w:hAnsiTheme="minorEastAsia"/>
                <w:sz w:val="24"/>
                <w:szCs w:val="24"/>
              </w:rPr>
              <w:t>考生在考场内喧哗</w:t>
            </w:r>
          </w:p>
        </w:tc>
        <w:tc>
          <w:tcPr>
            <w:tcW w:w="4381" w:type="dxa"/>
            <w:vAlign w:val="center"/>
          </w:tcPr>
          <w:p>
            <w:pPr>
              <w:spacing w:line="360" w:lineRule="auto"/>
              <w:rPr>
                <w:rFonts w:asciiTheme="minorEastAsia" w:hAnsiTheme="minorEastAsia"/>
                <w:sz w:val="24"/>
                <w:szCs w:val="24"/>
              </w:rPr>
            </w:pPr>
            <w:r>
              <w:rPr>
                <w:rFonts w:asciiTheme="minorEastAsia" w:hAnsiTheme="minorEastAsia"/>
                <w:sz w:val="24"/>
                <w:szCs w:val="24"/>
              </w:rPr>
              <w:t>予以制止，按有关规定做相应处理，制止无效的，终止其继续参加考试，通过流动监考将考生带至考务办公室处理。以上情况如实记入考场记录单，并报告考点主考。</w:t>
            </w:r>
          </w:p>
        </w:tc>
        <w:tc>
          <w:tcPr>
            <w:tcW w:w="2292" w:type="dxa"/>
            <w:vAlign w:val="center"/>
          </w:tcPr>
          <w:p>
            <w:pPr>
              <w:spacing w:line="360" w:lineRule="auto"/>
              <w:rPr>
                <w:rFonts w:asciiTheme="minorEastAsia" w:hAnsiTheme="minorEastAsia"/>
                <w:sz w:val="24"/>
                <w:szCs w:val="24"/>
              </w:rPr>
            </w:pPr>
            <w:r>
              <w:rPr>
                <w:rFonts w:asciiTheme="minorEastAsia" w:hAnsiTheme="minorEastAsia"/>
                <w:sz w:val="24"/>
                <w:szCs w:val="24"/>
              </w:rPr>
              <w:t>核实具体情况，并记录在上报的考试情况报告单上。</w:t>
            </w:r>
          </w:p>
        </w:tc>
      </w:tr>
    </w:tbl>
    <w:p>
      <w:pPr>
        <w:spacing w:line="360" w:lineRule="auto"/>
        <w:jc w:val="right"/>
        <w:rPr>
          <w:rFonts w:asciiTheme="minorEastAsia" w:hAnsiTheme="minorEastAsia"/>
          <w:sz w:val="24"/>
          <w:szCs w:val="24"/>
        </w:rPr>
      </w:pPr>
    </w:p>
    <w:p>
      <w:pPr>
        <w:spacing w:line="360" w:lineRule="auto"/>
        <w:jc w:val="right"/>
        <w:rPr>
          <w:rFonts w:asciiTheme="minorEastAsia" w:hAnsiTheme="minorEastAsia"/>
          <w:sz w:val="24"/>
          <w:szCs w:val="24"/>
        </w:rPr>
      </w:pPr>
    </w:p>
    <w:p>
      <w:pPr>
        <w:snapToGrid w:val="0"/>
        <w:spacing w:line="360" w:lineRule="auto"/>
        <w:ind w:right="958"/>
        <w:contextualSpacing/>
        <w:jc w:val="center"/>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w:t>
      </w:r>
    </w:p>
    <w:p>
      <w:pPr>
        <w:snapToGrid w:val="0"/>
        <w:spacing w:line="360" w:lineRule="auto"/>
        <w:ind w:right="958"/>
        <w:contextualSpacing/>
        <w:jc w:val="center"/>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辽宁</w:t>
      </w:r>
      <w:r>
        <w:rPr>
          <w:rFonts w:hint="eastAsia" w:asciiTheme="minorEastAsia" w:hAnsiTheme="minorEastAsia"/>
          <w:sz w:val="28"/>
          <w:szCs w:val="28"/>
          <w:lang w:val="en-US" w:eastAsia="zh-CN"/>
        </w:rPr>
        <w:t>铁道</w:t>
      </w:r>
      <w:r>
        <w:rPr>
          <w:rFonts w:hint="eastAsia" w:asciiTheme="minorEastAsia" w:hAnsiTheme="minorEastAsia"/>
          <w:sz w:val="28"/>
          <w:szCs w:val="28"/>
        </w:rPr>
        <w:t>职业技术学院</w:t>
      </w:r>
    </w:p>
    <w:p>
      <w:pPr>
        <w:snapToGrid w:val="0"/>
        <w:spacing w:line="360" w:lineRule="auto"/>
        <w:ind w:right="958"/>
        <w:contextualSpacing/>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2019年</w:t>
      </w:r>
      <w:r>
        <w:rPr>
          <w:rFonts w:asciiTheme="minorEastAsia" w:hAnsiTheme="minorEastAsia"/>
          <w:sz w:val="28"/>
          <w:szCs w:val="28"/>
        </w:rPr>
        <w:t>8</w:t>
      </w:r>
      <w:r>
        <w:rPr>
          <w:rFonts w:hint="eastAsia" w:asciiTheme="minorEastAsia" w:hAnsiTheme="minorEastAsia"/>
          <w:sz w:val="28"/>
          <w:szCs w:val="28"/>
        </w:rPr>
        <w:t>月</w:t>
      </w:r>
      <w:r>
        <w:rPr>
          <w:rFonts w:hint="eastAsia" w:asciiTheme="minorEastAsia" w:hAnsiTheme="minorEastAsia"/>
          <w:sz w:val="28"/>
          <w:szCs w:val="28"/>
          <w:lang w:val="en-US" w:eastAsia="zh-CN"/>
        </w:rPr>
        <w:t>8</w:t>
      </w:r>
      <w:r>
        <w:rPr>
          <w:rFonts w:hint="eastAsia" w:asciiTheme="minorEastAsia" w:hAnsiTheme="minorEastAsia"/>
          <w:sz w:val="28"/>
          <w:szCs w:val="28"/>
        </w:rPr>
        <w:t>日</w:t>
      </w:r>
    </w:p>
    <w:sectPr>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7A"/>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7A"/>
    <w:family w:val="script"/>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94"/>
    <w:rsid w:val="000974D5"/>
    <w:rsid w:val="0013658D"/>
    <w:rsid w:val="00154D8D"/>
    <w:rsid w:val="001A3C26"/>
    <w:rsid w:val="00287465"/>
    <w:rsid w:val="00333A09"/>
    <w:rsid w:val="00357294"/>
    <w:rsid w:val="004C668C"/>
    <w:rsid w:val="004F1576"/>
    <w:rsid w:val="005E60E0"/>
    <w:rsid w:val="006C6532"/>
    <w:rsid w:val="007828FB"/>
    <w:rsid w:val="008847D5"/>
    <w:rsid w:val="0096374E"/>
    <w:rsid w:val="009E072D"/>
    <w:rsid w:val="00A370F8"/>
    <w:rsid w:val="00AB7E3F"/>
    <w:rsid w:val="00AD4CEF"/>
    <w:rsid w:val="00BE689D"/>
    <w:rsid w:val="00CA06CB"/>
    <w:rsid w:val="00D20FD4"/>
    <w:rsid w:val="00D47EBA"/>
    <w:rsid w:val="00DD1934"/>
    <w:rsid w:val="00DD54A8"/>
    <w:rsid w:val="00F771D2"/>
    <w:rsid w:val="19BB4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5"/>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6"/>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7"/>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8"/>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29"/>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0"/>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1"/>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0">
    <w:name w:val="heading 9"/>
    <w:basedOn w:val="1"/>
    <w:next w:val="1"/>
    <w:link w:val="32"/>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9">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2">
    <w:name w:val="footer"/>
    <w:basedOn w:val="1"/>
    <w:link w:val="23"/>
    <w:unhideWhenUsed/>
    <w:qFormat/>
    <w:uiPriority w:val="99"/>
    <w:pPr>
      <w:tabs>
        <w:tab w:val="center" w:pos="4153"/>
        <w:tab w:val="right" w:pos="8306"/>
      </w:tabs>
      <w:snapToGrid w:val="0"/>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5">
    <w:name w:val="Normal (Web)"/>
    <w:basedOn w:val="1"/>
    <w:unhideWhenUsed/>
    <w:qFormat/>
    <w:uiPriority w:val="99"/>
    <w:pPr>
      <w:spacing w:before="100" w:beforeAutospacing="1" w:after="100" w:afterAutospacing="1"/>
    </w:pPr>
    <w:rPr>
      <w:rFonts w:ascii="宋体" w:hAnsi="宋体" w:eastAsia="宋体" w:cs="宋体"/>
      <w:sz w:val="24"/>
      <w:szCs w:val="24"/>
    </w:rPr>
  </w:style>
  <w:style w:type="paragraph" w:styleId="16">
    <w:name w:val="Title"/>
    <w:basedOn w:val="1"/>
    <w:next w:val="1"/>
    <w:link w:val="33"/>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sz w:val="52"/>
      <w:szCs w:val="5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22"/>
    <w:rPr>
      <w:b/>
      <w:bCs/>
    </w:rPr>
  </w:style>
  <w:style w:type="character" w:styleId="21">
    <w:name w:val="Emphasis"/>
    <w:basedOn w:val="19"/>
    <w:qFormat/>
    <w:uiPriority w:val="20"/>
    <w:rPr>
      <w:i/>
      <w:iCs/>
    </w:rPr>
  </w:style>
  <w:style w:type="character" w:customStyle="1" w:styleId="22">
    <w:name w:val="页眉 字符"/>
    <w:basedOn w:val="19"/>
    <w:link w:val="13"/>
    <w:qFormat/>
    <w:uiPriority w:val="99"/>
    <w:rPr>
      <w:sz w:val="18"/>
      <w:szCs w:val="18"/>
    </w:rPr>
  </w:style>
  <w:style w:type="character" w:customStyle="1" w:styleId="23">
    <w:name w:val="页脚 字符"/>
    <w:basedOn w:val="19"/>
    <w:link w:val="12"/>
    <w:qFormat/>
    <w:uiPriority w:val="99"/>
    <w:rPr>
      <w:sz w:val="18"/>
      <w:szCs w:val="18"/>
    </w:rPr>
  </w:style>
  <w:style w:type="character" w:customStyle="1" w:styleId="24">
    <w:name w:val="标题 1 字符"/>
    <w:basedOn w:val="19"/>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25">
    <w:name w:val="标题 2 字符"/>
    <w:basedOn w:val="19"/>
    <w:link w:val="3"/>
    <w:semiHidden/>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26">
    <w:name w:val="标题 3 字符"/>
    <w:basedOn w:val="19"/>
    <w:link w:val="4"/>
    <w:semiHidden/>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27">
    <w:name w:val="标题 4 字符"/>
    <w:basedOn w:val="19"/>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28">
    <w:name w:val="标题 5 字符"/>
    <w:basedOn w:val="19"/>
    <w:link w:val="6"/>
    <w:semiHidden/>
    <w:qFormat/>
    <w:uiPriority w:val="9"/>
    <w:rPr>
      <w:rFonts w:asciiTheme="majorHAnsi" w:hAnsiTheme="majorHAnsi" w:eastAsiaTheme="majorEastAsia" w:cstheme="majorBidi"/>
      <w:color w:val="254061" w:themeColor="accent1" w:themeShade="80"/>
    </w:rPr>
  </w:style>
  <w:style w:type="character" w:customStyle="1" w:styleId="29">
    <w:name w:val="标题 6 字符"/>
    <w:basedOn w:val="19"/>
    <w:link w:val="7"/>
    <w:semiHidden/>
    <w:qFormat/>
    <w:uiPriority w:val="9"/>
    <w:rPr>
      <w:rFonts w:asciiTheme="majorHAnsi" w:hAnsiTheme="majorHAnsi" w:eastAsiaTheme="majorEastAsia" w:cstheme="majorBidi"/>
      <w:i/>
      <w:iCs/>
      <w:color w:val="254061" w:themeColor="accent1" w:themeShade="80"/>
    </w:rPr>
  </w:style>
  <w:style w:type="character" w:customStyle="1" w:styleId="30">
    <w:name w:val="标题 7 字符"/>
    <w:basedOn w:val="19"/>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1">
    <w:name w:val="标题 8 字符"/>
    <w:basedOn w:val="19"/>
    <w:link w:val="9"/>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32">
    <w:name w:val="标题 9 字符"/>
    <w:basedOn w:val="19"/>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3">
    <w:name w:val="标题 字符"/>
    <w:basedOn w:val="19"/>
    <w:link w:val="16"/>
    <w:qFormat/>
    <w:uiPriority w:val="10"/>
    <w:rPr>
      <w:rFonts w:asciiTheme="majorHAnsi" w:hAnsiTheme="majorHAnsi" w:eastAsiaTheme="majorEastAsia" w:cstheme="majorBidi"/>
      <w:color w:val="17375E" w:themeColor="text2" w:themeShade="BF"/>
      <w:spacing w:val="5"/>
      <w:sz w:val="52"/>
      <w:szCs w:val="52"/>
    </w:rPr>
  </w:style>
  <w:style w:type="character" w:customStyle="1" w:styleId="34">
    <w:name w:val="副标题 字符"/>
    <w:basedOn w:val="19"/>
    <w:link w:val="14"/>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35">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6">
    <w:name w:val="Quote"/>
    <w:basedOn w:val="1"/>
    <w:next w:val="1"/>
    <w:link w:val="37"/>
    <w:qFormat/>
    <w:uiPriority w:val="29"/>
    <w:rPr>
      <w:i/>
      <w:iCs/>
      <w:color w:val="000000" w:themeColor="text1"/>
      <w14:textFill>
        <w14:solidFill>
          <w14:schemeClr w14:val="tx1"/>
        </w14:solidFill>
      </w14:textFill>
    </w:rPr>
  </w:style>
  <w:style w:type="character" w:customStyle="1" w:styleId="37">
    <w:name w:val="引用 字符"/>
    <w:basedOn w:val="19"/>
    <w:link w:val="36"/>
    <w:uiPriority w:val="29"/>
    <w:rPr>
      <w:i/>
      <w:iCs/>
      <w:color w:val="000000" w:themeColor="text1"/>
      <w14:textFill>
        <w14:solidFill>
          <w14:schemeClr w14:val="tx1"/>
        </w14:solidFill>
      </w14:textFill>
    </w:rPr>
  </w:style>
  <w:style w:type="paragraph" w:styleId="38">
    <w:name w:val="Intense Quote"/>
    <w:basedOn w:val="1"/>
    <w:next w:val="1"/>
    <w:link w:val="39"/>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39">
    <w:name w:val="明显引用 字符"/>
    <w:basedOn w:val="19"/>
    <w:link w:val="38"/>
    <w:uiPriority w:val="30"/>
    <w:rPr>
      <w:b/>
      <w:bCs/>
      <w:i/>
      <w:iCs/>
      <w:color w:val="4F81BD" w:themeColor="accent1"/>
      <w14:textFill>
        <w14:solidFill>
          <w14:schemeClr w14:val="accent1"/>
        </w14:solidFill>
      </w14:textFill>
    </w:rPr>
  </w:style>
  <w:style w:type="character" w:customStyle="1" w:styleId="40">
    <w:name w:val="Subtle Emphasis"/>
    <w:basedOn w:val="19"/>
    <w:qFormat/>
    <w:uiPriority w:val="19"/>
    <w:rPr>
      <w:i/>
      <w:iCs/>
      <w:color w:val="808080" w:themeColor="text1" w:themeTint="80"/>
      <w14:textFill>
        <w14:solidFill>
          <w14:schemeClr w14:val="tx1">
            <w14:lumMod w14:val="50000"/>
            <w14:lumOff w14:val="50000"/>
          </w14:schemeClr>
        </w14:solidFill>
      </w14:textFill>
    </w:rPr>
  </w:style>
  <w:style w:type="character" w:customStyle="1" w:styleId="41">
    <w:name w:val="Intense Emphasis"/>
    <w:basedOn w:val="19"/>
    <w:qFormat/>
    <w:uiPriority w:val="21"/>
    <w:rPr>
      <w:b/>
      <w:bCs/>
      <w:i/>
      <w:iCs/>
      <w:color w:val="4F81BD" w:themeColor="accent1"/>
      <w14:textFill>
        <w14:solidFill>
          <w14:schemeClr w14:val="accent1"/>
        </w14:solidFill>
      </w14:textFill>
    </w:rPr>
  </w:style>
  <w:style w:type="character" w:customStyle="1" w:styleId="42">
    <w:name w:val="Subtle Reference"/>
    <w:basedOn w:val="19"/>
    <w:qFormat/>
    <w:uiPriority w:val="31"/>
    <w:rPr>
      <w:smallCaps/>
      <w:color w:val="C0504D" w:themeColor="accent2"/>
      <w:u w:val="single"/>
      <w14:textFill>
        <w14:solidFill>
          <w14:schemeClr w14:val="accent2"/>
        </w14:solidFill>
      </w14:textFill>
    </w:rPr>
  </w:style>
  <w:style w:type="character" w:customStyle="1" w:styleId="43">
    <w:name w:val="Intense Reference"/>
    <w:basedOn w:val="19"/>
    <w:qFormat/>
    <w:uiPriority w:val="32"/>
    <w:rPr>
      <w:b/>
      <w:bCs/>
      <w:smallCaps/>
      <w:color w:val="C0504D" w:themeColor="accent2"/>
      <w:spacing w:val="5"/>
      <w:u w:val="single"/>
      <w14:textFill>
        <w14:solidFill>
          <w14:schemeClr w14:val="accent2"/>
        </w14:solidFill>
      </w14:textFill>
    </w:rPr>
  </w:style>
  <w:style w:type="character" w:customStyle="1" w:styleId="44">
    <w:name w:val="Book Title"/>
    <w:basedOn w:val="19"/>
    <w:qFormat/>
    <w:uiPriority w:val="33"/>
    <w:rPr>
      <w:b/>
      <w:bCs/>
      <w:smallCaps/>
      <w:spacing w:val="5"/>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247</Words>
  <Characters>1412</Characters>
  <Lines>11</Lines>
  <Paragraphs>3</Paragraphs>
  <TotalTime>1</TotalTime>
  <ScaleCrop>false</ScaleCrop>
  <LinksUpToDate>false</LinksUpToDate>
  <CharactersWithSpaces>1656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2019-03-01T00:53:00Z</dcterms:created>
  <dc:creator>Microsoft</dc:creator>
  <cp:lastModifiedBy>lenovo</cp:lastModifiedBy>
  <cp:lastPrinted>2019-08-06T02:08:00Z</cp:lastPrinted>
  <dcterms:modified xsi:type="dcterms:W3CDTF">2019-08-08T04:20:31Z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